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1C" w:rsidRPr="00AB3359" w:rsidRDefault="00177B87" w:rsidP="005D50DF">
      <w:pPr>
        <w:spacing w:line="360" w:lineRule="auto"/>
        <w:jc w:val="both"/>
        <w:rPr>
          <w:rFonts w:ascii="Trebuchet MS" w:hAnsi="Trebuchet MS" w:cs="Calibri"/>
          <w:b/>
          <w:bCs/>
          <w:lang w:val="en-GB"/>
        </w:rPr>
      </w:pPr>
      <w:r w:rsidRPr="00AB3359">
        <w:rPr>
          <w:rFonts w:ascii="Trebuchet MS" w:hAnsi="Trebuchet MS" w:cs="Calibri"/>
          <w:b/>
          <w:bCs/>
          <w:lang w:val="en-GB"/>
        </w:rPr>
        <w:t>16</w:t>
      </w:r>
      <w:r w:rsidRPr="00AB3359">
        <w:rPr>
          <w:rFonts w:ascii="Trebuchet MS" w:hAnsi="Trebuchet MS" w:cs="Calibri"/>
          <w:b/>
          <w:bCs/>
          <w:vertAlign w:val="superscript"/>
          <w:lang w:val="en-GB"/>
        </w:rPr>
        <w:t>th</w:t>
      </w:r>
      <w:r w:rsidR="0024071C" w:rsidRPr="00AB3359">
        <w:rPr>
          <w:rFonts w:ascii="Trebuchet MS" w:hAnsi="Trebuchet MS" w:cs="Calibri"/>
          <w:b/>
          <w:bCs/>
          <w:lang w:val="en-GB"/>
        </w:rPr>
        <w:t xml:space="preserve"> </w:t>
      </w:r>
      <w:r w:rsidR="00775D4D" w:rsidRPr="00AB3359">
        <w:rPr>
          <w:rFonts w:ascii="Trebuchet MS" w:hAnsi="Trebuchet MS" w:cs="Calibri"/>
          <w:b/>
          <w:bCs/>
          <w:lang w:val="en-GB"/>
        </w:rPr>
        <w:t>March</w:t>
      </w:r>
      <w:r w:rsidR="0024071C" w:rsidRPr="00AB3359">
        <w:rPr>
          <w:rFonts w:ascii="Trebuchet MS" w:hAnsi="Trebuchet MS" w:cs="Calibri"/>
          <w:b/>
          <w:bCs/>
          <w:lang w:val="en-GB"/>
        </w:rPr>
        <w:t xml:space="preserve"> 20</w:t>
      </w:r>
      <w:r w:rsidR="004F7565" w:rsidRPr="00AB3359">
        <w:rPr>
          <w:rFonts w:ascii="Trebuchet MS" w:hAnsi="Trebuchet MS" w:cs="Calibri"/>
          <w:b/>
          <w:bCs/>
          <w:lang w:val="en-GB"/>
        </w:rPr>
        <w:t>20</w:t>
      </w:r>
    </w:p>
    <w:p w:rsidR="0024071C" w:rsidRPr="00AB3359" w:rsidRDefault="0024071C" w:rsidP="005D50DF">
      <w:pPr>
        <w:spacing w:line="360" w:lineRule="auto"/>
        <w:jc w:val="both"/>
        <w:rPr>
          <w:rFonts w:ascii="Trebuchet MS" w:hAnsi="Trebuchet MS" w:cs="Calibri"/>
          <w:b/>
          <w:bCs/>
          <w:lang w:val="en-GB"/>
        </w:rPr>
      </w:pPr>
      <w:r w:rsidRPr="00AB3359">
        <w:rPr>
          <w:rFonts w:ascii="Trebuchet MS" w:hAnsi="Trebuchet MS" w:cs="Calibri"/>
          <w:b/>
          <w:bCs/>
          <w:lang w:val="en-GB"/>
        </w:rPr>
        <w:t>Press Release n.</w:t>
      </w:r>
      <w:r w:rsidR="00841881" w:rsidRPr="00AB3359">
        <w:rPr>
          <w:rFonts w:ascii="Trebuchet MS" w:hAnsi="Trebuchet MS" w:cs="Calibri"/>
          <w:b/>
          <w:bCs/>
          <w:lang w:val="en-GB"/>
        </w:rPr>
        <w:t xml:space="preserve"> </w:t>
      </w:r>
      <w:r w:rsidR="00177B87" w:rsidRPr="00AB3359">
        <w:rPr>
          <w:rFonts w:ascii="Trebuchet MS" w:hAnsi="Trebuchet MS" w:cs="Calibri"/>
          <w:b/>
          <w:bCs/>
          <w:lang w:val="en-GB"/>
        </w:rPr>
        <w:t>22</w:t>
      </w:r>
    </w:p>
    <w:p w:rsidR="0024071C" w:rsidRPr="00AB3359" w:rsidRDefault="0024071C" w:rsidP="005D50DF">
      <w:pPr>
        <w:spacing w:line="360" w:lineRule="auto"/>
        <w:jc w:val="both"/>
        <w:rPr>
          <w:rFonts w:ascii="Trebuchet MS" w:hAnsi="Trebuchet MS" w:cs="Calibri"/>
          <w:lang w:val="en-GB"/>
        </w:rPr>
      </w:pPr>
    </w:p>
    <w:p w:rsidR="00775D4D" w:rsidRPr="00AB3359" w:rsidRDefault="0066566B" w:rsidP="005D50DF">
      <w:pPr>
        <w:spacing w:line="360" w:lineRule="auto"/>
        <w:jc w:val="center"/>
        <w:rPr>
          <w:rFonts w:ascii="Trebuchet MS" w:hAnsi="Trebuchet MS"/>
          <w:b/>
          <w:bCs/>
          <w:kern w:val="36"/>
          <w:lang w:val="en-GB"/>
        </w:rPr>
      </w:pPr>
      <w:r w:rsidRPr="00AB3359">
        <w:rPr>
          <w:rFonts w:ascii="Trebuchet MS" w:hAnsi="Trebuchet MS"/>
          <w:b/>
          <w:bCs/>
          <w:kern w:val="36"/>
          <w:lang w:val="en-GB"/>
        </w:rPr>
        <w:t>Coronavirus Emergency</w:t>
      </w:r>
    </w:p>
    <w:p w:rsidR="0066566B" w:rsidRPr="00AB3359" w:rsidRDefault="0066566B" w:rsidP="005D50DF">
      <w:pPr>
        <w:spacing w:line="360" w:lineRule="auto"/>
        <w:jc w:val="center"/>
        <w:rPr>
          <w:rFonts w:ascii="Trebuchet MS" w:hAnsi="Trebuchet MS"/>
          <w:b/>
          <w:bCs/>
          <w:lang w:val="en-GB"/>
        </w:rPr>
      </w:pPr>
      <w:r w:rsidRPr="00AB3359">
        <w:rPr>
          <w:rFonts w:ascii="Trebuchet MS" w:hAnsi="Trebuchet MS"/>
          <w:b/>
          <w:bCs/>
          <w:lang w:val="en-GB"/>
        </w:rPr>
        <w:t>Point of view by the FIM Europe and President Mr Martin de Graaff</w:t>
      </w:r>
    </w:p>
    <w:p w:rsidR="00775D4D" w:rsidRPr="00AB3359" w:rsidRDefault="00775D4D" w:rsidP="005D50DF">
      <w:pPr>
        <w:spacing w:line="360" w:lineRule="auto"/>
        <w:rPr>
          <w:rFonts w:ascii="Trebuchet MS" w:hAnsi="Trebuchet MS"/>
          <w:lang w:val="en-GB"/>
        </w:rPr>
      </w:pPr>
    </w:p>
    <w:p w:rsidR="00177B87" w:rsidRPr="00AB3359" w:rsidRDefault="00177B87" w:rsidP="005D50DF">
      <w:pPr>
        <w:spacing w:line="360" w:lineRule="auto"/>
        <w:jc w:val="both"/>
        <w:rPr>
          <w:rFonts w:ascii="Trebuchet MS" w:hAnsi="Trebuchet MS"/>
          <w:color w:val="000000"/>
          <w:lang w:val="en-GB"/>
        </w:rPr>
      </w:pPr>
      <w:r w:rsidRPr="00AB3359">
        <w:rPr>
          <w:rFonts w:ascii="Trebuchet MS" w:hAnsi="Trebuchet MS"/>
          <w:color w:val="000000"/>
          <w:lang w:val="en-GB"/>
        </w:rPr>
        <w:t>Worldwide the situation becomes every day tougher. The Coronavirus outbreak emergency is changing our way of life and habits.</w:t>
      </w:r>
    </w:p>
    <w:p w:rsidR="0066566B" w:rsidRPr="00AB3359" w:rsidRDefault="0066566B" w:rsidP="005D50DF">
      <w:pPr>
        <w:spacing w:line="360" w:lineRule="auto"/>
        <w:jc w:val="both"/>
        <w:rPr>
          <w:rFonts w:ascii="Trebuchet MS" w:hAnsi="Trebuchet MS"/>
          <w:color w:val="000000"/>
          <w:lang w:val="en-GB"/>
        </w:rPr>
      </w:pPr>
    </w:p>
    <w:p w:rsidR="0066566B" w:rsidRPr="00AB3359" w:rsidRDefault="0066566B" w:rsidP="005D50DF">
      <w:pPr>
        <w:spacing w:line="360" w:lineRule="auto"/>
        <w:jc w:val="both"/>
        <w:rPr>
          <w:rFonts w:ascii="Trebuchet MS" w:hAnsi="Trebuchet MS"/>
          <w:color w:val="000000"/>
          <w:lang w:val="en-GB"/>
        </w:rPr>
      </w:pPr>
      <w:r w:rsidRPr="00AB3359">
        <w:rPr>
          <w:rFonts w:ascii="Trebuchet MS" w:hAnsi="Trebuchet MS"/>
          <w:color w:val="000000"/>
          <w:lang w:val="en-GB"/>
        </w:rPr>
        <w:t xml:space="preserve">The FIM Europe is </w:t>
      </w:r>
      <w:r w:rsidR="00E03757">
        <w:rPr>
          <w:rFonts w:ascii="Trebuchet MS" w:hAnsi="Trebuchet MS"/>
          <w:color w:val="000000"/>
          <w:lang w:val="en-GB"/>
        </w:rPr>
        <w:t>living</w:t>
      </w:r>
      <w:r w:rsidRPr="00AB3359">
        <w:rPr>
          <w:rFonts w:ascii="Trebuchet MS" w:hAnsi="Trebuchet MS"/>
          <w:color w:val="000000"/>
          <w:lang w:val="en-GB"/>
        </w:rPr>
        <w:t xml:space="preserve"> an extreme moment, never happened before, and is preparing to face the coming months by implementing changes in the calendars and the way sporting events </w:t>
      </w:r>
      <w:r w:rsidR="00E03757">
        <w:rPr>
          <w:rFonts w:ascii="Trebuchet MS" w:hAnsi="Trebuchet MS"/>
          <w:color w:val="000000"/>
          <w:lang w:val="en-GB"/>
        </w:rPr>
        <w:t>will be</w:t>
      </w:r>
      <w:r w:rsidRPr="00AB3359">
        <w:rPr>
          <w:rFonts w:ascii="Trebuchet MS" w:hAnsi="Trebuchet MS"/>
          <w:color w:val="000000"/>
          <w:lang w:val="en-GB"/>
        </w:rPr>
        <w:t xml:space="preserve"> held.</w:t>
      </w:r>
    </w:p>
    <w:p w:rsidR="001F5840" w:rsidRPr="00AB3359" w:rsidRDefault="001F5840" w:rsidP="005D50DF">
      <w:pPr>
        <w:spacing w:line="360" w:lineRule="auto"/>
        <w:jc w:val="both"/>
        <w:rPr>
          <w:rFonts w:ascii="Trebuchet MS" w:hAnsi="Trebuchet MS"/>
          <w:color w:val="000000"/>
          <w:lang w:val="en-GB"/>
        </w:rPr>
      </w:pPr>
    </w:p>
    <w:p w:rsidR="001F5840" w:rsidRPr="00AB3359" w:rsidRDefault="001F5840" w:rsidP="005D50DF">
      <w:pPr>
        <w:spacing w:line="360" w:lineRule="auto"/>
        <w:jc w:val="both"/>
        <w:rPr>
          <w:rFonts w:ascii="Trebuchet MS" w:hAnsi="Trebuchet MS"/>
          <w:color w:val="000000"/>
          <w:lang w:val="en-GB"/>
        </w:rPr>
      </w:pPr>
      <w:r w:rsidRPr="00AB3359">
        <w:rPr>
          <w:rFonts w:ascii="Trebuchet MS" w:hAnsi="Trebuchet MS"/>
          <w:color w:val="000000"/>
          <w:lang w:val="en-GB"/>
        </w:rPr>
        <w:t xml:space="preserve">Many </w:t>
      </w:r>
      <w:r w:rsidR="00E03757">
        <w:rPr>
          <w:rFonts w:ascii="Trebuchet MS" w:hAnsi="Trebuchet MS"/>
          <w:color w:val="000000"/>
          <w:lang w:val="en-GB"/>
        </w:rPr>
        <w:t>rounds</w:t>
      </w:r>
      <w:r w:rsidRPr="00AB3359">
        <w:rPr>
          <w:rFonts w:ascii="Trebuchet MS" w:hAnsi="Trebuchet MS"/>
          <w:color w:val="000000"/>
          <w:lang w:val="en-GB"/>
        </w:rPr>
        <w:t xml:space="preserve"> have already been cancelled, even if the </w:t>
      </w:r>
      <w:r w:rsidRPr="00AB3359">
        <w:rPr>
          <w:rFonts w:ascii="Trebuchet MS" w:hAnsi="Trebuchet MS"/>
          <w:lang w:val="en-GB"/>
        </w:rPr>
        <w:t xml:space="preserve">aim of the FIM Europe is to run with all the </w:t>
      </w:r>
      <w:r w:rsidR="00E03757" w:rsidRPr="00AB3359">
        <w:rPr>
          <w:rFonts w:ascii="Trebuchet MS" w:hAnsi="Trebuchet MS"/>
          <w:lang w:val="en-GB"/>
        </w:rPr>
        <w:t>programmed</w:t>
      </w:r>
      <w:r w:rsidR="00E03757" w:rsidRPr="00AB3359">
        <w:rPr>
          <w:rFonts w:ascii="Trebuchet MS" w:hAnsi="Trebuchet MS"/>
          <w:lang w:val="en-GB"/>
        </w:rPr>
        <w:t xml:space="preserve"> </w:t>
      </w:r>
      <w:r w:rsidRPr="00AB3359">
        <w:rPr>
          <w:rFonts w:ascii="Trebuchet MS" w:hAnsi="Trebuchet MS"/>
          <w:lang w:val="en-GB"/>
        </w:rPr>
        <w:t>races, but also to postpone other future events if that becomes necessary.</w:t>
      </w:r>
    </w:p>
    <w:p w:rsidR="00CA7F85" w:rsidRPr="00AB3359" w:rsidRDefault="00CA7F85" w:rsidP="005D50DF">
      <w:pPr>
        <w:spacing w:line="360" w:lineRule="auto"/>
        <w:jc w:val="both"/>
        <w:rPr>
          <w:rFonts w:ascii="Trebuchet MS" w:hAnsi="Trebuchet MS"/>
          <w:color w:val="000000"/>
          <w:lang w:val="en-GB"/>
        </w:rPr>
      </w:pPr>
    </w:p>
    <w:p w:rsidR="00CA7F85" w:rsidRPr="00AB3359" w:rsidRDefault="00CA7F85" w:rsidP="005D50DF">
      <w:pPr>
        <w:spacing w:line="360" w:lineRule="auto"/>
        <w:jc w:val="both"/>
        <w:rPr>
          <w:rFonts w:ascii="Trebuchet MS" w:hAnsi="Trebuchet MS"/>
          <w:color w:val="000000"/>
          <w:lang w:val="en-GB"/>
        </w:rPr>
      </w:pPr>
      <w:r w:rsidRPr="00AB3359">
        <w:rPr>
          <w:rFonts w:ascii="Trebuchet MS" w:hAnsi="Trebuchet MS"/>
          <w:color w:val="000000"/>
          <w:lang w:val="en-GB"/>
        </w:rPr>
        <w:t xml:space="preserve">This is a tough decision, </w:t>
      </w:r>
      <w:r w:rsidR="00261312" w:rsidRPr="00AB3359">
        <w:rPr>
          <w:rFonts w:ascii="Trebuchet MS" w:hAnsi="Trebuchet MS"/>
          <w:color w:val="000000"/>
          <w:lang w:val="en-GB"/>
        </w:rPr>
        <w:t>motivated by the spirit of full cooperation with the current and future regulations,</w:t>
      </w:r>
      <w:r w:rsidR="00261312" w:rsidRPr="00AB3359">
        <w:rPr>
          <w:rFonts w:ascii="Trebuchet MS" w:hAnsi="Trebuchet MS"/>
          <w:lang w:val="en-GB"/>
        </w:rPr>
        <w:t xml:space="preserve"> </w:t>
      </w:r>
      <w:r w:rsidRPr="00AB3359">
        <w:rPr>
          <w:rFonts w:ascii="Trebuchet MS" w:hAnsi="Trebuchet MS"/>
          <w:lang w:val="en-GB"/>
        </w:rPr>
        <w:t xml:space="preserve">considering the difficult situation in Europe and the fact that the European Governments </w:t>
      </w:r>
      <w:r w:rsidRPr="00AB3359">
        <w:rPr>
          <w:rFonts w:ascii="Trebuchet MS" w:hAnsi="Trebuchet MS"/>
          <w:color w:val="000000"/>
          <w:lang w:val="en-GB"/>
        </w:rPr>
        <w:t>are communicating provisions in order to face the emergency.</w:t>
      </w:r>
    </w:p>
    <w:p w:rsidR="00177B87" w:rsidRPr="00AB3359" w:rsidRDefault="00177B87" w:rsidP="005D50DF">
      <w:pPr>
        <w:spacing w:line="360" w:lineRule="auto"/>
        <w:jc w:val="both"/>
        <w:rPr>
          <w:rFonts w:ascii="Trebuchet MS" w:hAnsi="Trebuchet MS"/>
          <w:lang w:val="en-GB"/>
        </w:rPr>
      </w:pPr>
    </w:p>
    <w:p w:rsidR="00261312" w:rsidRPr="00AB3359" w:rsidRDefault="00261312" w:rsidP="005D50DF">
      <w:pPr>
        <w:spacing w:line="360" w:lineRule="auto"/>
        <w:jc w:val="both"/>
        <w:rPr>
          <w:rFonts w:ascii="Trebuchet MS" w:hAnsi="Trebuchet MS"/>
          <w:b/>
          <w:bCs/>
          <w:lang w:val="en-GB"/>
        </w:rPr>
      </w:pPr>
      <w:r w:rsidRPr="00AB3359">
        <w:rPr>
          <w:rFonts w:ascii="Trebuchet MS" w:hAnsi="Trebuchet MS"/>
          <w:b/>
          <w:bCs/>
          <w:lang w:val="en-GB"/>
        </w:rPr>
        <w:t>Mr Martin De Graaff</w:t>
      </w:r>
      <w:r w:rsidR="007431E6" w:rsidRPr="00AB3359">
        <w:rPr>
          <w:rFonts w:ascii="Trebuchet MS" w:hAnsi="Trebuchet MS"/>
          <w:b/>
          <w:bCs/>
          <w:lang w:val="en-GB"/>
        </w:rPr>
        <w:t>, FIM Europe President</w:t>
      </w:r>
    </w:p>
    <w:p w:rsidR="008429E7" w:rsidRPr="00AB3359" w:rsidRDefault="00261312" w:rsidP="005D50DF">
      <w:pPr>
        <w:spacing w:line="360" w:lineRule="auto"/>
        <w:jc w:val="both"/>
        <w:rPr>
          <w:rFonts w:ascii="Trebuchet MS" w:hAnsi="Trebuchet MS"/>
          <w:i/>
          <w:iCs/>
          <w:lang w:val="en-GB"/>
        </w:rPr>
      </w:pPr>
      <w:r w:rsidRPr="00AB3359">
        <w:rPr>
          <w:rFonts w:ascii="Trebuchet MS" w:hAnsi="Trebuchet MS"/>
          <w:i/>
          <w:iCs/>
          <w:lang w:val="en-GB"/>
        </w:rPr>
        <w:t xml:space="preserve">“This is a </w:t>
      </w:r>
      <w:r w:rsidR="005C140D">
        <w:rPr>
          <w:rFonts w:ascii="Trebuchet MS" w:hAnsi="Trebuchet MS"/>
          <w:i/>
          <w:iCs/>
          <w:lang w:val="en-GB"/>
        </w:rPr>
        <w:t>tough</w:t>
      </w:r>
      <w:r w:rsidRPr="00AB3359">
        <w:rPr>
          <w:rFonts w:ascii="Trebuchet MS" w:hAnsi="Trebuchet MS"/>
          <w:i/>
          <w:iCs/>
          <w:lang w:val="en-GB"/>
        </w:rPr>
        <w:t xml:space="preserve"> time for everybody, not only in Europe, but in the whole world. The FIM Europe is facing this emergency with responsibility, </w:t>
      </w:r>
      <w:r w:rsidR="00E03757">
        <w:rPr>
          <w:rFonts w:ascii="Trebuchet MS" w:hAnsi="Trebuchet MS"/>
          <w:i/>
          <w:iCs/>
          <w:lang w:val="en-GB"/>
        </w:rPr>
        <w:t xml:space="preserve">already </w:t>
      </w:r>
      <w:r w:rsidRPr="00AB3359">
        <w:rPr>
          <w:rFonts w:ascii="Trebuchet MS" w:hAnsi="Trebuchet MS"/>
          <w:i/>
          <w:iCs/>
          <w:lang w:val="en-GB"/>
        </w:rPr>
        <w:t xml:space="preserve">planning new dates for some </w:t>
      </w:r>
      <w:r w:rsidR="005D50DF" w:rsidRPr="00AB3359">
        <w:rPr>
          <w:rFonts w:ascii="Trebuchet MS" w:hAnsi="Trebuchet MS"/>
          <w:i/>
          <w:iCs/>
          <w:lang w:val="en-GB"/>
        </w:rPr>
        <w:t xml:space="preserve">postponed </w:t>
      </w:r>
      <w:r w:rsidRPr="00AB3359">
        <w:rPr>
          <w:rFonts w:ascii="Trebuchet MS" w:hAnsi="Trebuchet MS"/>
          <w:i/>
          <w:iCs/>
          <w:lang w:val="en-GB"/>
        </w:rPr>
        <w:t>races respect</w:t>
      </w:r>
      <w:r w:rsidR="005C140D">
        <w:rPr>
          <w:rFonts w:ascii="Trebuchet MS" w:hAnsi="Trebuchet MS"/>
          <w:i/>
          <w:iCs/>
          <w:lang w:val="en-GB"/>
        </w:rPr>
        <w:t>ing</w:t>
      </w:r>
      <w:r w:rsidRPr="00AB3359">
        <w:rPr>
          <w:rFonts w:ascii="Trebuchet MS" w:hAnsi="Trebuchet MS"/>
          <w:i/>
          <w:iCs/>
          <w:lang w:val="en-GB"/>
        </w:rPr>
        <w:t xml:space="preserve"> the new provisions by the Governments. </w:t>
      </w:r>
      <w:r w:rsidRPr="00AB3359">
        <w:rPr>
          <w:rFonts w:ascii="Trebuchet MS" w:hAnsi="Trebuchet MS"/>
          <w:i/>
          <w:iCs/>
          <w:color w:val="000000"/>
          <w:lang w:val="en-GB"/>
        </w:rPr>
        <w:t>The motorsport world is strong and solid in front of this situation and we’ll keep on working for our riders</w:t>
      </w:r>
      <w:r w:rsidR="005D50DF" w:rsidRPr="00AB3359">
        <w:rPr>
          <w:rFonts w:ascii="Trebuchet MS" w:hAnsi="Trebuchet MS"/>
          <w:i/>
          <w:iCs/>
          <w:color w:val="000000"/>
          <w:lang w:val="en-GB"/>
        </w:rPr>
        <w:t xml:space="preserve">, </w:t>
      </w:r>
      <w:r w:rsidR="005D50DF" w:rsidRPr="00AB3359">
        <w:rPr>
          <w:rFonts w:ascii="Trebuchet MS" w:hAnsi="Trebuchet MS"/>
          <w:i/>
          <w:iCs/>
          <w:color w:val="000000"/>
          <w:lang w:val="en-GB"/>
        </w:rPr>
        <w:lastRenderedPageBreak/>
        <w:t xml:space="preserve">in order to </w:t>
      </w:r>
      <w:r w:rsidR="006A757E" w:rsidRPr="00AB3359">
        <w:rPr>
          <w:rFonts w:ascii="Trebuchet MS" w:hAnsi="Trebuchet MS"/>
          <w:i/>
          <w:iCs/>
          <w:color w:val="000000"/>
          <w:lang w:val="en-GB"/>
        </w:rPr>
        <w:t>reschedule</w:t>
      </w:r>
      <w:r w:rsidR="005D50DF" w:rsidRPr="00AB3359">
        <w:rPr>
          <w:rFonts w:ascii="Trebuchet MS" w:hAnsi="Trebuchet MS"/>
          <w:i/>
          <w:iCs/>
          <w:color w:val="000000"/>
          <w:lang w:val="en-GB"/>
        </w:rPr>
        <w:t xml:space="preserve"> </w:t>
      </w:r>
      <w:r w:rsidR="006A757E" w:rsidRPr="00AB3359">
        <w:rPr>
          <w:rFonts w:ascii="Trebuchet MS" w:hAnsi="Trebuchet MS"/>
          <w:i/>
          <w:iCs/>
          <w:color w:val="000000"/>
          <w:lang w:val="en-GB"/>
        </w:rPr>
        <w:t>all the events in the calendars</w:t>
      </w:r>
      <w:r w:rsidRPr="00AB3359">
        <w:rPr>
          <w:rFonts w:ascii="Trebuchet MS" w:hAnsi="Trebuchet MS"/>
          <w:i/>
          <w:iCs/>
          <w:color w:val="000000"/>
          <w:lang w:val="en-GB"/>
        </w:rPr>
        <w:t xml:space="preserve">. </w:t>
      </w:r>
      <w:r w:rsidR="001F5840" w:rsidRPr="00AB3359">
        <w:rPr>
          <w:rFonts w:ascii="Trebuchet MS" w:hAnsi="Trebuchet MS"/>
          <w:i/>
          <w:iCs/>
          <w:color w:val="000000"/>
          <w:lang w:val="en-GB"/>
        </w:rPr>
        <w:t xml:space="preserve">The FIM Europe </w:t>
      </w:r>
      <w:r w:rsidRPr="00AB3359">
        <w:rPr>
          <w:rFonts w:ascii="Trebuchet MS" w:hAnsi="Trebuchet MS"/>
          <w:i/>
          <w:iCs/>
          <w:color w:val="000000"/>
          <w:lang w:val="en-GB"/>
        </w:rPr>
        <w:t>is</w:t>
      </w:r>
      <w:r w:rsidR="001F5840" w:rsidRPr="00AB3359">
        <w:rPr>
          <w:rFonts w:ascii="Trebuchet MS" w:hAnsi="Trebuchet MS"/>
          <w:i/>
          <w:iCs/>
          <w:color w:val="000000"/>
          <w:lang w:val="en-GB"/>
        </w:rPr>
        <w:t xml:space="preserve"> constantly monitor</w:t>
      </w:r>
      <w:r w:rsidR="00E03757">
        <w:rPr>
          <w:rFonts w:ascii="Trebuchet MS" w:hAnsi="Trebuchet MS"/>
          <w:i/>
          <w:iCs/>
          <w:color w:val="000000"/>
          <w:lang w:val="en-GB"/>
        </w:rPr>
        <w:t>ing</w:t>
      </w:r>
      <w:r w:rsidR="001F5840" w:rsidRPr="00AB3359">
        <w:rPr>
          <w:rFonts w:ascii="Trebuchet MS" w:hAnsi="Trebuchet MS"/>
          <w:i/>
          <w:iCs/>
          <w:color w:val="000000"/>
          <w:lang w:val="en-GB"/>
        </w:rPr>
        <w:t xml:space="preserve"> the evolution of the situation, hoping to resume all the activities as soon as possible. </w:t>
      </w:r>
      <w:r w:rsidR="00177B87" w:rsidRPr="00AB3359">
        <w:rPr>
          <w:rFonts w:ascii="Trebuchet MS" w:hAnsi="Trebuchet MS"/>
          <w:i/>
          <w:iCs/>
          <w:lang w:val="en-GB"/>
        </w:rPr>
        <w:t>In a difficult moment like this we ask everybody for a great sense of responsibility</w:t>
      </w:r>
      <w:r w:rsidR="001F5840" w:rsidRPr="00AB3359">
        <w:rPr>
          <w:rFonts w:ascii="Trebuchet MS" w:hAnsi="Trebuchet MS"/>
          <w:i/>
          <w:iCs/>
          <w:lang w:val="en-GB"/>
        </w:rPr>
        <w:t xml:space="preserve">: </w:t>
      </w:r>
      <w:r w:rsidR="00177B87" w:rsidRPr="00AB3359">
        <w:rPr>
          <w:rFonts w:ascii="Trebuchet MS" w:hAnsi="Trebuchet MS"/>
          <w:i/>
          <w:iCs/>
          <w:lang w:val="en-GB"/>
        </w:rPr>
        <w:t>FIM Europe's priority is the total protection of the riders, organizers, public and all the staff involved in the events</w:t>
      </w:r>
      <w:r w:rsidR="005D50DF" w:rsidRPr="00AB3359">
        <w:rPr>
          <w:rFonts w:ascii="Trebuchet MS" w:hAnsi="Trebuchet MS"/>
          <w:i/>
          <w:iCs/>
          <w:lang w:val="en-GB"/>
        </w:rPr>
        <w:t>”</w:t>
      </w:r>
      <w:r w:rsidR="00177B87" w:rsidRPr="00AB3359">
        <w:rPr>
          <w:rFonts w:ascii="Trebuchet MS" w:hAnsi="Trebuchet MS"/>
          <w:i/>
          <w:iCs/>
          <w:lang w:val="en-GB"/>
        </w:rPr>
        <w:t>.</w:t>
      </w:r>
    </w:p>
    <w:p w:rsidR="007431E6" w:rsidRPr="00AB3359" w:rsidRDefault="007431E6" w:rsidP="005D50DF">
      <w:pPr>
        <w:spacing w:line="360" w:lineRule="auto"/>
        <w:jc w:val="both"/>
        <w:rPr>
          <w:rFonts w:ascii="Trebuchet MS" w:hAnsi="Trebuchet MS"/>
          <w:i/>
          <w:iCs/>
          <w:lang w:val="en-GB"/>
        </w:rPr>
      </w:pPr>
    </w:p>
    <w:p w:rsidR="007431E6" w:rsidRPr="00E03757" w:rsidRDefault="007431E6" w:rsidP="007431E6">
      <w:pPr>
        <w:spacing w:line="360" w:lineRule="auto"/>
        <w:jc w:val="both"/>
        <w:rPr>
          <w:rFonts w:ascii="Trebuchet MS" w:hAnsi="Trebuchet MS"/>
          <w:b/>
          <w:bCs/>
          <w:lang w:val="pt-BR"/>
        </w:rPr>
      </w:pPr>
      <w:proofErr w:type="spellStart"/>
      <w:r w:rsidRPr="00E03757">
        <w:rPr>
          <w:rFonts w:ascii="Trebuchet MS" w:hAnsi="Trebuchet MS"/>
          <w:b/>
          <w:bCs/>
          <w:lang w:val="pt-BR"/>
        </w:rPr>
        <w:t>Mr</w:t>
      </w:r>
      <w:proofErr w:type="spellEnd"/>
      <w:r w:rsidRPr="00E03757">
        <w:rPr>
          <w:rFonts w:ascii="Trebuchet MS" w:hAnsi="Trebuchet MS"/>
          <w:b/>
          <w:bCs/>
          <w:lang w:val="pt-BR"/>
        </w:rPr>
        <w:t xml:space="preserve"> Alessandro </w:t>
      </w:r>
      <w:proofErr w:type="spellStart"/>
      <w:r w:rsidRPr="00E03757">
        <w:rPr>
          <w:rFonts w:ascii="Trebuchet MS" w:hAnsi="Trebuchet MS"/>
          <w:b/>
          <w:bCs/>
          <w:lang w:val="pt-BR"/>
        </w:rPr>
        <w:t>Sambuco</w:t>
      </w:r>
      <w:proofErr w:type="spellEnd"/>
      <w:r w:rsidRPr="00E03757">
        <w:rPr>
          <w:rFonts w:ascii="Trebuchet MS" w:hAnsi="Trebuchet MS"/>
          <w:b/>
          <w:bCs/>
          <w:lang w:val="pt-BR"/>
        </w:rPr>
        <w:t xml:space="preserve">, </w:t>
      </w:r>
      <w:r w:rsidRPr="00E03757">
        <w:rPr>
          <w:rFonts w:ascii="Trebuchet MS" w:hAnsi="Trebuchet MS"/>
          <w:b/>
          <w:bCs/>
          <w:shd w:val="clear" w:color="auto" w:fill="FFFFFF"/>
          <w:lang w:val="pt-BR"/>
        </w:rPr>
        <w:t xml:space="preserve">FIM </w:t>
      </w:r>
      <w:proofErr w:type="spellStart"/>
      <w:r w:rsidRPr="00E03757">
        <w:rPr>
          <w:rFonts w:ascii="Trebuchet MS" w:hAnsi="Trebuchet MS"/>
          <w:b/>
          <w:bCs/>
          <w:shd w:val="clear" w:color="auto" w:fill="FFFFFF"/>
          <w:lang w:val="pt-BR"/>
        </w:rPr>
        <w:t>Europe</w:t>
      </w:r>
      <w:proofErr w:type="spellEnd"/>
      <w:r w:rsidRPr="00E03757">
        <w:rPr>
          <w:rFonts w:ascii="Trebuchet MS" w:hAnsi="Trebuchet MS"/>
          <w:b/>
          <w:bCs/>
          <w:shd w:val="clear" w:color="auto" w:fill="FFFFFF"/>
          <w:lang w:val="pt-BR"/>
        </w:rPr>
        <w:t xml:space="preserve"> </w:t>
      </w:r>
      <w:proofErr w:type="spellStart"/>
      <w:r w:rsidRPr="00E03757">
        <w:rPr>
          <w:rFonts w:ascii="Trebuchet MS" w:hAnsi="Trebuchet MS"/>
          <w:b/>
          <w:bCs/>
          <w:lang w:val="pt-BR"/>
        </w:rPr>
        <w:t>Secretary</w:t>
      </w:r>
      <w:proofErr w:type="spellEnd"/>
      <w:r w:rsidRPr="00E03757">
        <w:rPr>
          <w:rFonts w:ascii="Trebuchet MS" w:hAnsi="Trebuchet MS"/>
          <w:b/>
          <w:bCs/>
          <w:lang w:val="pt-BR"/>
        </w:rPr>
        <w:t xml:space="preserve"> General</w:t>
      </w:r>
    </w:p>
    <w:p w:rsidR="007431E6" w:rsidRPr="00AB3359" w:rsidRDefault="007431E6" w:rsidP="00544F8C">
      <w:pPr>
        <w:spacing w:line="360" w:lineRule="auto"/>
        <w:jc w:val="both"/>
        <w:rPr>
          <w:rFonts w:ascii="Trebuchet MS" w:hAnsi="Trebuchet MS"/>
          <w:i/>
          <w:iCs/>
          <w:color w:val="000000"/>
          <w:lang w:val="en-GB"/>
        </w:rPr>
      </w:pPr>
      <w:r w:rsidRPr="00AB3359">
        <w:rPr>
          <w:rFonts w:ascii="Trebuchet MS" w:hAnsi="Trebuchet MS"/>
          <w:i/>
          <w:iCs/>
          <w:color w:val="000000"/>
          <w:lang w:val="en-GB"/>
        </w:rPr>
        <w:t>“FIM Europe</w:t>
      </w:r>
      <w:r w:rsidR="00196159">
        <w:rPr>
          <w:rFonts w:ascii="Trebuchet MS" w:hAnsi="Trebuchet MS"/>
          <w:i/>
          <w:iCs/>
          <w:color w:val="000000"/>
          <w:lang w:val="en-GB"/>
        </w:rPr>
        <w:t>’s actions</w:t>
      </w:r>
      <w:r w:rsidRPr="00AB3359">
        <w:rPr>
          <w:rFonts w:ascii="Trebuchet MS" w:hAnsi="Trebuchet MS"/>
          <w:i/>
          <w:iCs/>
          <w:color w:val="000000"/>
          <w:lang w:val="en-GB"/>
        </w:rPr>
        <w:t xml:space="preserve"> </w:t>
      </w:r>
      <w:r w:rsidR="00196159">
        <w:rPr>
          <w:rFonts w:ascii="Trebuchet MS" w:hAnsi="Trebuchet MS"/>
          <w:i/>
          <w:iCs/>
          <w:color w:val="000000"/>
          <w:lang w:val="en-GB"/>
        </w:rPr>
        <w:t>are</w:t>
      </w:r>
      <w:r w:rsidRPr="00AB3359">
        <w:rPr>
          <w:rFonts w:ascii="Trebuchet MS" w:hAnsi="Trebuchet MS"/>
          <w:i/>
          <w:iCs/>
          <w:color w:val="000000"/>
          <w:lang w:val="en-GB"/>
        </w:rPr>
        <w:t xml:space="preserve"> guaranteed by the operation of the General Secretariat Staff</w:t>
      </w:r>
      <w:r w:rsidR="00544F8C" w:rsidRPr="00544F8C">
        <w:rPr>
          <w:rFonts w:ascii="Trebuchet MS" w:hAnsi="Trebuchet MS"/>
          <w:i/>
          <w:iCs/>
          <w:color w:val="000000"/>
          <w:lang w:val="en-GB"/>
        </w:rPr>
        <w:t xml:space="preserve"> </w:t>
      </w:r>
      <w:r w:rsidR="00544F8C">
        <w:rPr>
          <w:rFonts w:ascii="Trebuchet MS" w:hAnsi="Trebuchet MS"/>
          <w:i/>
          <w:iCs/>
          <w:color w:val="000000"/>
          <w:lang w:val="en-GB"/>
        </w:rPr>
        <w:t xml:space="preserve">and the </w:t>
      </w:r>
      <w:r w:rsidR="00544F8C" w:rsidRPr="00AB3359">
        <w:rPr>
          <w:rFonts w:ascii="Trebuchet MS" w:hAnsi="Trebuchet MS"/>
          <w:i/>
          <w:iCs/>
          <w:color w:val="000000"/>
          <w:lang w:val="en-GB"/>
        </w:rPr>
        <w:t xml:space="preserve">regular activities of the management bodies </w:t>
      </w:r>
      <w:r w:rsidR="001F7F32">
        <w:rPr>
          <w:rFonts w:ascii="Trebuchet MS" w:hAnsi="Trebuchet MS"/>
          <w:i/>
          <w:iCs/>
          <w:color w:val="000000"/>
          <w:lang w:val="en-GB"/>
        </w:rPr>
        <w:t>with</w:t>
      </w:r>
      <w:r w:rsidR="00544F8C" w:rsidRPr="00AB3359">
        <w:rPr>
          <w:rFonts w:ascii="Trebuchet MS" w:hAnsi="Trebuchet MS"/>
          <w:i/>
          <w:iCs/>
          <w:color w:val="000000"/>
          <w:lang w:val="en-GB"/>
        </w:rPr>
        <w:t xml:space="preserve"> web meetings</w:t>
      </w:r>
      <w:r w:rsidR="001F7F32">
        <w:rPr>
          <w:rFonts w:ascii="Trebuchet MS" w:hAnsi="Trebuchet MS"/>
          <w:i/>
          <w:iCs/>
          <w:color w:val="000000"/>
          <w:lang w:val="en-GB"/>
        </w:rPr>
        <w:t>.</w:t>
      </w:r>
      <w:r w:rsidR="00544F8C">
        <w:rPr>
          <w:rFonts w:ascii="Trebuchet MS" w:hAnsi="Trebuchet MS"/>
          <w:i/>
          <w:iCs/>
          <w:color w:val="000000"/>
          <w:lang w:val="en-GB"/>
        </w:rPr>
        <w:t xml:space="preserve"> </w:t>
      </w:r>
      <w:r w:rsidR="001F7F32">
        <w:rPr>
          <w:rFonts w:ascii="Trebuchet MS" w:hAnsi="Trebuchet MS"/>
          <w:i/>
          <w:iCs/>
          <w:color w:val="000000"/>
          <w:lang w:val="en-GB"/>
        </w:rPr>
        <w:t>E</w:t>
      </w:r>
      <w:r w:rsidR="00544F8C">
        <w:rPr>
          <w:rFonts w:ascii="Trebuchet MS" w:hAnsi="Trebuchet MS"/>
          <w:i/>
          <w:iCs/>
          <w:color w:val="000000"/>
          <w:lang w:val="en-GB"/>
        </w:rPr>
        <w:t>ach member is</w:t>
      </w:r>
      <w:r w:rsidR="008E5316">
        <w:rPr>
          <w:rFonts w:ascii="Trebuchet MS" w:hAnsi="Trebuchet MS"/>
          <w:i/>
          <w:iCs/>
          <w:color w:val="000000"/>
          <w:lang w:val="en-GB"/>
        </w:rPr>
        <w:t xml:space="preserve"> in smart working</w:t>
      </w:r>
      <w:r w:rsidR="00544F8C">
        <w:rPr>
          <w:rFonts w:ascii="Trebuchet MS" w:hAnsi="Trebuchet MS"/>
          <w:i/>
          <w:iCs/>
          <w:color w:val="000000"/>
          <w:lang w:val="en-GB"/>
        </w:rPr>
        <w:t xml:space="preserve"> as the main priority is the security of the employees. </w:t>
      </w:r>
      <w:r w:rsidR="00260343">
        <w:rPr>
          <w:rFonts w:ascii="Trebuchet MS" w:hAnsi="Trebuchet MS"/>
          <w:i/>
          <w:iCs/>
          <w:color w:val="000000"/>
          <w:lang w:val="en-GB"/>
        </w:rPr>
        <w:t xml:space="preserve">We are keeping on working in order to </w:t>
      </w:r>
      <w:r w:rsidR="001F7F32">
        <w:rPr>
          <w:rFonts w:ascii="Trebuchet MS" w:hAnsi="Trebuchet MS"/>
          <w:i/>
          <w:iCs/>
          <w:color w:val="000000"/>
          <w:lang w:val="en-GB"/>
        </w:rPr>
        <w:t>guarantee</w:t>
      </w:r>
      <w:r w:rsidR="00260343">
        <w:rPr>
          <w:rFonts w:ascii="Trebuchet MS" w:hAnsi="Trebuchet MS"/>
          <w:i/>
          <w:iCs/>
          <w:color w:val="000000"/>
          <w:lang w:val="en-GB"/>
        </w:rPr>
        <w:t xml:space="preserve"> all the activities. </w:t>
      </w:r>
      <w:r w:rsidRPr="00AB3359">
        <w:rPr>
          <w:rFonts w:ascii="Trebuchet MS" w:hAnsi="Trebuchet MS"/>
          <w:i/>
          <w:iCs/>
          <w:color w:val="000000"/>
          <w:lang w:val="en-GB"/>
        </w:rPr>
        <w:t xml:space="preserve">The Executive Board is in constant contact to ensure maximum responsiveness in these difficult times. </w:t>
      </w:r>
      <w:r w:rsidR="00AB3359">
        <w:rPr>
          <w:rFonts w:ascii="Trebuchet MS" w:hAnsi="Trebuchet MS"/>
          <w:i/>
          <w:iCs/>
          <w:color w:val="000000"/>
          <w:lang w:val="en-GB"/>
        </w:rPr>
        <w:t xml:space="preserve">Press releases and a </w:t>
      </w:r>
      <w:r w:rsidR="00544F8C">
        <w:rPr>
          <w:rFonts w:ascii="Trebuchet MS" w:hAnsi="Trebuchet MS"/>
          <w:i/>
          <w:iCs/>
          <w:color w:val="000000"/>
          <w:lang w:val="en-GB"/>
        </w:rPr>
        <w:t>continuous</w:t>
      </w:r>
      <w:r w:rsidR="00AB3359">
        <w:rPr>
          <w:rFonts w:ascii="Trebuchet MS" w:hAnsi="Trebuchet MS"/>
          <w:i/>
          <w:iCs/>
          <w:color w:val="000000"/>
          <w:lang w:val="en-GB"/>
        </w:rPr>
        <w:t xml:space="preserve"> communication will inform about any change. </w:t>
      </w:r>
      <w:r w:rsidR="00AB3359" w:rsidRPr="00AB3359">
        <w:rPr>
          <w:rFonts w:ascii="Trebuchet MS" w:hAnsi="Trebuchet MS"/>
          <w:i/>
          <w:iCs/>
          <w:color w:val="000000"/>
          <w:lang w:val="en-GB"/>
        </w:rPr>
        <w:t xml:space="preserve">My staff and each member of all the sporting and </w:t>
      </w:r>
      <w:proofErr w:type="spellStart"/>
      <w:proofErr w:type="gramStart"/>
      <w:r w:rsidR="00AB3359" w:rsidRPr="00AB3359">
        <w:rPr>
          <w:rFonts w:ascii="Trebuchet MS" w:hAnsi="Trebuchet MS"/>
          <w:i/>
          <w:iCs/>
          <w:color w:val="000000"/>
          <w:lang w:val="en-GB"/>
        </w:rPr>
        <w:t>non sporting</w:t>
      </w:r>
      <w:proofErr w:type="spellEnd"/>
      <w:proofErr w:type="gramEnd"/>
      <w:r w:rsidR="00AB3359" w:rsidRPr="00AB3359">
        <w:rPr>
          <w:rFonts w:ascii="Trebuchet MS" w:hAnsi="Trebuchet MS"/>
          <w:i/>
          <w:iCs/>
          <w:color w:val="000000"/>
          <w:lang w:val="en-GB"/>
        </w:rPr>
        <w:t xml:space="preserve"> commissions are </w:t>
      </w:r>
      <w:bookmarkStart w:id="0" w:name="_GoBack"/>
      <w:r w:rsidRPr="00AB3359">
        <w:rPr>
          <w:rFonts w:ascii="Trebuchet MS" w:hAnsi="Trebuchet MS"/>
          <w:i/>
          <w:iCs/>
          <w:color w:val="000000"/>
          <w:lang w:val="en-GB"/>
        </w:rPr>
        <w:t>continu</w:t>
      </w:r>
      <w:r w:rsidR="00AB3359" w:rsidRPr="00AB3359">
        <w:rPr>
          <w:rFonts w:ascii="Trebuchet MS" w:hAnsi="Trebuchet MS"/>
          <w:i/>
          <w:iCs/>
          <w:color w:val="000000"/>
          <w:lang w:val="en-GB"/>
        </w:rPr>
        <w:t>ing</w:t>
      </w:r>
      <w:r w:rsidRPr="00AB3359">
        <w:rPr>
          <w:rFonts w:ascii="Trebuchet MS" w:hAnsi="Trebuchet MS"/>
          <w:i/>
          <w:iCs/>
          <w:color w:val="000000"/>
          <w:lang w:val="en-GB"/>
        </w:rPr>
        <w:t xml:space="preserve"> </w:t>
      </w:r>
      <w:bookmarkEnd w:id="0"/>
      <w:r w:rsidRPr="00AB3359">
        <w:rPr>
          <w:rFonts w:ascii="Trebuchet MS" w:hAnsi="Trebuchet MS"/>
          <w:i/>
          <w:iCs/>
          <w:color w:val="000000"/>
          <w:lang w:val="en-GB"/>
        </w:rPr>
        <w:t xml:space="preserve">to work in order to </w:t>
      </w:r>
      <w:r w:rsidR="00AB3359" w:rsidRPr="00AB3359">
        <w:rPr>
          <w:rFonts w:ascii="Trebuchet MS" w:hAnsi="Trebuchet MS"/>
          <w:i/>
          <w:iCs/>
          <w:color w:val="000000"/>
          <w:lang w:val="en-GB"/>
        </w:rPr>
        <w:t xml:space="preserve">provide </w:t>
      </w:r>
      <w:r w:rsidR="00AB3359">
        <w:rPr>
          <w:rFonts w:ascii="Trebuchet MS" w:hAnsi="Trebuchet MS"/>
          <w:i/>
          <w:iCs/>
          <w:color w:val="000000"/>
          <w:lang w:val="en-GB"/>
        </w:rPr>
        <w:t xml:space="preserve">the resumption of </w:t>
      </w:r>
      <w:r w:rsidR="00AB3359" w:rsidRPr="00AB3359">
        <w:rPr>
          <w:rFonts w:ascii="Trebuchet MS" w:hAnsi="Trebuchet MS"/>
          <w:i/>
          <w:iCs/>
          <w:color w:val="000000"/>
          <w:lang w:val="en-GB"/>
        </w:rPr>
        <w:t>all the activities as soon as possible</w:t>
      </w:r>
      <w:r w:rsidRPr="00AB3359">
        <w:rPr>
          <w:rFonts w:ascii="Trebuchet MS" w:hAnsi="Trebuchet MS"/>
          <w:i/>
          <w:iCs/>
          <w:color w:val="000000"/>
          <w:lang w:val="en-GB"/>
        </w:rPr>
        <w:t>”.</w:t>
      </w:r>
    </w:p>
    <w:sectPr w:rsidR="007431E6" w:rsidRPr="00AB3359" w:rsidSect="00233C51">
      <w:headerReference w:type="default" r:id="rId6"/>
      <w:footerReference w:type="default" r:id="rId7"/>
      <w:pgSz w:w="11900" w:h="16840"/>
      <w:pgMar w:top="3153" w:right="1134" w:bottom="2660" w:left="1134" w:header="22" w:footer="35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D4" w:rsidRDefault="00F434D4" w:rsidP="003B2DEF">
      <w:r>
        <w:separator/>
      </w:r>
    </w:p>
  </w:endnote>
  <w:endnote w:type="continuationSeparator" w:id="0">
    <w:p w:rsidR="00F434D4" w:rsidRDefault="00F434D4" w:rsidP="003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4"/>
      <w:gridCol w:w="8216"/>
    </w:tblGrid>
    <w:tr w:rsidR="00693878" w:rsidRPr="00E03757" w:rsidTr="002A5691">
      <w:trPr>
        <w:trHeight w:val="1603"/>
      </w:trPr>
      <w:tc>
        <w:tcPr>
          <w:tcW w:w="1401" w:type="dxa"/>
        </w:tcPr>
        <w:p w:rsidR="00693878" w:rsidRDefault="00693878" w:rsidP="00693878">
          <w:pPr>
            <w:ind w:left="-113"/>
          </w:pPr>
          <w:r>
            <w:rPr>
              <w:noProof/>
            </w:rPr>
            <w:drawing>
              <wp:inline distT="0" distB="0" distL="0" distR="0" wp14:anchorId="0CDC2BE9" wp14:editId="758D474F">
                <wp:extent cx="824342" cy="697715"/>
                <wp:effectExtent l="0" t="0" r="1270" b="127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M Europ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74"/>
                        <a:stretch/>
                      </pic:blipFill>
                      <pic:spPr bwMode="auto">
                        <a:xfrm>
                          <a:off x="0" y="0"/>
                          <a:ext cx="835926" cy="707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</w:tcPr>
        <w:p w:rsidR="00693878" w:rsidRPr="00503936" w:rsidRDefault="00693878" w:rsidP="00693878">
          <w:pPr>
            <w:jc w:val="both"/>
            <w:rPr>
              <w:sz w:val="12"/>
              <w:szCs w:val="12"/>
              <w:lang w:val="en-US"/>
            </w:rPr>
          </w:pP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About</w:t>
          </w:r>
          <w:r w:rsidRPr="00503936">
            <w:rPr>
              <w:rFonts w:ascii="Arial" w:hAnsi="Arial"/>
              <w:b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FIM</w:t>
          </w:r>
          <w:r w:rsidRPr="00503936">
            <w:rPr>
              <w:rFonts w:ascii="Arial" w:hAnsi="Arial"/>
              <w:b/>
              <w:color w:val="231F20"/>
              <w:spacing w:val="-6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Europe</w:t>
          </w:r>
          <w:r w:rsidRPr="00503936">
            <w:rPr>
              <w:rFonts w:ascii="Arial" w:hAnsi="Arial"/>
              <w:b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(www.fim-europe.com)</w:t>
          </w:r>
          <w:r w:rsidRPr="00503936">
            <w:rPr>
              <w:rFonts w:ascii="Arial" w:hAnsi="Arial"/>
              <w:b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-</w:t>
          </w:r>
          <w:r w:rsidRPr="00503936">
            <w:rPr>
              <w:rFonts w:ascii="Arial" w:hAnsi="Arial"/>
              <w:b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FIM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(in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past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UEM,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Union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Europèenne</w:t>
          </w:r>
          <w:proofErr w:type="spellEnd"/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Motocyclisme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)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includes 46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National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Federations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(FMNs)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6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Regional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Associations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is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European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organization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acting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within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its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attri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 xml:space="preserve">-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butions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 xml:space="preserve"> in all matters in relation with motorcycling activities and, as such, in domains ranging from sport, tourism, leisure,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envi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 xml:space="preserve">-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ronment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,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pacing w:val="-3"/>
              <w:sz w:val="12"/>
              <w:szCs w:val="12"/>
              <w:lang w:val="en-US"/>
            </w:rPr>
            <w:t>mobility,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road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pacing w:val="-3"/>
              <w:sz w:val="12"/>
              <w:szCs w:val="12"/>
              <w:lang w:val="en-US"/>
            </w:rPr>
            <w:t>safety,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legislative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affairs,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protection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defence</w:t>
          </w:r>
          <w:proofErr w:type="spellEnd"/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rights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interests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users.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far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as motorcycle sport is concerned, the FIM Europe is the supreme and sole European authority empowered by the FIM to control European</w:t>
          </w:r>
          <w:r w:rsidRPr="00503936">
            <w:rPr>
              <w:rFonts w:ascii="Arial" w:hAnsi="Arial"/>
              <w:color w:val="231F20"/>
              <w:spacing w:val="-13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sport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activities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organized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under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its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jurisdiction</w:t>
          </w:r>
          <w:r w:rsidRPr="00503936">
            <w:rPr>
              <w:rFonts w:ascii="Arial" w:hAnsi="Arial"/>
              <w:color w:val="231F20"/>
              <w:spacing w:val="-13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throughout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Europe.The</w:t>
          </w:r>
          <w:proofErr w:type="spellEnd"/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aims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FIM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are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3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develop and promote all forms of motorcycling in Europe as well as the co-operation and friendship between its members, and notably: to examine all questions related to the development of motorcycling in Europe; to organize European Championships and to establish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all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competitions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that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appear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beneficial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subject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prior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approval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FIM;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co-operate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with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FIM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all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matters relating</w:t>
          </w:r>
          <w:r w:rsidRPr="00503936">
            <w:rPr>
              <w:rFonts w:ascii="Arial" w:hAnsi="Arial"/>
              <w:color w:val="231F20"/>
              <w:spacing w:val="-1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organization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international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events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1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general;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organize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camps</w:t>
          </w:r>
          <w:r w:rsidRPr="00503936">
            <w:rPr>
              <w:rFonts w:ascii="Arial" w:hAnsi="Arial"/>
              <w:color w:val="231F20"/>
              <w:spacing w:val="-1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seminars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for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riders,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pacing w:val="-3"/>
              <w:sz w:val="12"/>
              <w:szCs w:val="12"/>
              <w:lang w:val="en-US"/>
            </w:rPr>
            <w:t xml:space="preserve">officials,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coaches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administrators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various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European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FMNs;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support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creation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development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activities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all European countries; to promote the co-operation among all European FMNs; to promote motorcycling among young people, both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as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sport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general;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encourage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use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motorcycles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European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countries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develop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motorcycle tourism;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represent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interests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motorcyclists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before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European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authorities;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promote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media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sport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 and the use of motorcycles in all of</w:t>
          </w:r>
          <w:r w:rsidRPr="00503936">
            <w:rPr>
              <w:rFonts w:ascii="Arial" w:hAnsi="Arial"/>
              <w:color w:val="231F20"/>
              <w:spacing w:val="-10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Europe.</w:t>
          </w:r>
        </w:p>
      </w:tc>
    </w:tr>
  </w:tbl>
  <w:p w:rsidR="00693878" w:rsidRPr="00693878" w:rsidRDefault="0069387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D4" w:rsidRDefault="00F434D4" w:rsidP="003B2DEF">
      <w:r>
        <w:separator/>
      </w:r>
    </w:p>
  </w:footnote>
  <w:footnote w:type="continuationSeparator" w:id="0">
    <w:p w:rsidR="00F434D4" w:rsidRDefault="00F434D4" w:rsidP="003B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DEF" w:rsidRDefault="00A03648" w:rsidP="003B2DEF">
    <w:pPr>
      <w:pStyle w:val="Intestazione"/>
      <w:tabs>
        <w:tab w:val="clear" w:pos="4819"/>
        <w:tab w:val="clear" w:pos="9638"/>
      </w:tabs>
      <w:ind w:left="-1134"/>
    </w:pPr>
    <w:r>
      <w:rPr>
        <w:noProof/>
      </w:rPr>
      <w:drawing>
        <wp:inline distT="0" distB="0" distL="0" distR="0" wp14:anchorId="54FAC171" wp14:editId="32DBE12C">
          <wp:extent cx="7559039" cy="18161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m-europe-institu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280" cy="181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EF"/>
    <w:rsid w:val="00017076"/>
    <w:rsid w:val="00021AC1"/>
    <w:rsid w:val="00024A97"/>
    <w:rsid w:val="000272EF"/>
    <w:rsid w:val="00032662"/>
    <w:rsid w:val="00042F39"/>
    <w:rsid w:val="00062F2C"/>
    <w:rsid w:val="00077D59"/>
    <w:rsid w:val="000A1457"/>
    <w:rsid w:val="000A208C"/>
    <w:rsid w:val="000A21D1"/>
    <w:rsid w:val="000B6EB0"/>
    <w:rsid w:val="000B7C59"/>
    <w:rsid w:val="000D1857"/>
    <w:rsid w:val="000D551E"/>
    <w:rsid w:val="000E0D8D"/>
    <w:rsid w:val="000E392E"/>
    <w:rsid w:val="000F2980"/>
    <w:rsid w:val="000F39DE"/>
    <w:rsid w:val="00111EFB"/>
    <w:rsid w:val="00113C1A"/>
    <w:rsid w:val="00142D95"/>
    <w:rsid w:val="00147101"/>
    <w:rsid w:val="001648C9"/>
    <w:rsid w:val="0016753A"/>
    <w:rsid w:val="00177562"/>
    <w:rsid w:val="00177B87"/>
    <w:rsid w:val="001806CA"/>
    <w:rsid w:val="00180A9B"/>
    <w:rsid w:val="001833FC"/>
    <w:rsid w:val="00185577"/>
    <w:rsid w:val="00196159"/>
    <w:rsid w:val="001969AA"/>
    <w:rsid w:val="001C1B3D"/>
    <w:rsid w:val="001D5B35"/>
    <w:rsid w:val="001F0AAA"/>
    <w:rsid w:val="001F28C0"/>
    <w:rsid w:val="001F5840"/>
    <w:rsid w:val="001F7F32"/>
    <w:rsid w:val="00213D83"/>
    <w:rsid w:val="00216E0A"/>
    <w:rsid w:val="0022010A"/>
    <w:rsid w:val="00226498"/>
    <w:rsid w:val="00227A40"/>
    <w:rsid w:val="0023027F"/>
    <w:rsid w:val="00233C51"/>
    <w:rsid w:val="00234A84"/>
    <w:rsid w:val="0024071C"/>
    <w:rsid w:val="00260343"/>
    <w:rsid w:val="00261312"/>
    <w:rsid w:val="00272350"/>
    <w:rsid w:val="00283116"/>
    <w:rsid w:val="00287FBA"/>
    <w:rsid w:val="002A160D"/>
    <w:rsid w:val="002A3754"/>
    <w:rsid w:val="002A5691"/>
    <w:rsid w:val="002B05C7"/>
    <w:rsid w:val="002B62D9"/>
    <w:rsid w:val="002C6202"/>
    <w:rsid w:val="002D0362"/>
    <w:rsid w:val="002E2CC3"/>
    <w:rsid w:val="002E32A8"/>
    <w:rsid w:val="002E351A"/>
    <w:rsid w:val="002E3F80"/>
    <w:rsid w:val="002F5488"/>
    <w:rsid w:val="002F6667"/>
    <w:rsid w:val="00311C08"/>
    <w:rsid w:val="00312A21"/>
    <w:rsid w:val="00317A9C"/>
    <w:rsid w:val="003353CE"/>
    <w:rsid w:val="00362DC0"/>
    <w:rsid w:val="00370D8F"/>
    <w:rsid w:val="0038553E"/>
    <w:rsid w:val="00397E6F"/>
    <w:rsid w:val="003A5094"/>
    <w:rsid w:val="003B2DEF"/>
    <w:rsid w:val="003D040D"/>
    <w:rsid w:val="003D425B"/>
    <w:rsid w:val="003F649D"/>
    <w:rsid w:val="0041256E"/>
    <w:rsid w:val="004301F2"/>
    <w:rsid w:val="004341B2"/>
    <w:rsid w:val="004423D9"/>
    <w:rsid w:val="00444393"/>
    <w:rsid w:val="00496576"/>
    <w:rsid w:val="004968FD"/>
    <w:rsid w:val="004C1CB2"/>
    <w:rsid w:val="004C4408"/>
    <w:rsid w:val="004F0C4D"/>
    <w:rsid w:val="004F45D5"/>
    <w:rsid w:val="004F7565"/>
    <w:rsid w:val="00503936"/>
    <w:rsid w:val="00515AE8"/>
    <w:rsid w:val="00520DD1"/>
    <w:rsid w:val="0052759D"/>
    <w:rsid w:val="00544F8C"/>
    <w:rsid w:val="00550CC0"/>
    <w:rsid w:val="00566BD5"/>
    <w:rsid w:val="0058054B"/>
    <w:rsid w:val="00592EC9"/>
    <w:rsid w:val="005B4F49"/>
    <w:rsid w:val="005C0D70"/>
    <w:rsid w:val="005C140D"/>
    <w:rsid w:val="005C731B"/>
    <w:rsid w:val="005D2F61"/>
    <w:rsid w:val="005D50DF"/>
    <w:rsid w:val="005E1113"/>
    <w:rsid w:val="005E1152"/>
    <w:rsid w:val="005F0FA8"/>
    <w:rsid w:val="005F514E"/>
    <w:rsid w:val="005F6915"/>
    <w:rsid w:val="00616139"/>
    <w:rsid w:val="006221C3"/>
    <w:rsid w:val="006340A8"/>
    <w:rsid w:val="0064434F"/>
    <w:rsid w:val="006467D9"/>
    <w:rsid w:val="0066566B"/>
    <w:rsid w:val="00673A32"/>
    <w:rsid w:val="00692A34"/>
    <w:rsid w:val="00693878"/>
    <w:rsid w:val="006A3144"/>
    <w:rsid w:val="006A6D5D"/>
    <w:rsid w:val="006A757E"/>
    <w:rsid w:val="006B7FA3"/>
    <w:rsid w:val="006D2900"/>
    <w:rsid w:val="006D3ADB"/>
    <w:rsid w:val="006D6D79"/>
    <w:rsid w:val="006F2BB8"/>
    <w:rsid w:val="007003FF"/>
    <w:rsid w:val="007014DB"/>
    <w:rsid w:val="007018E8"/>
    <w:rsid w:val="007128C3"/>
    <w:rsid w:val="0071701C"/>
    <w:rsid w:val="00722A96"/>
    <w:rsid w:val="00727659"/>
    <w:rsid w:val="00727808"/>
    <w:rsid w:val="00740035"/>
    <w:rsid w:val="007431E6"/>
    <w:rsid w:val="0074738B"/>
    <w:rsid w:val="007661CE"/>
    <w:rsid w:val="00767EC0"/>
    <w:rsid w:val="007708D1"/>
    <w:rsid w:val="00775D4D"/>
    <w:rsid w:val="0078731C"/>
    <w:rsid w:val="00792000"/>
    <w:rsid w:val="007A129B"/>
    <w:rsid w:val="007A2C6E"/>
    <w:rsid w:val="007C43AA"/>
    <w:rsid w:val="007D3277"/>
    <w:rsid w:val="007D712A"/>
    <w:rsid w:val="007F1A82"/>
    <w:rsid w:val="008416DD"/>
    <w:rsid w:val="00841881"/>
    <w:rsid w:val="008429E7"/>
    <w:rsid w:val="00844D2C"/>
    <w:rsid w:val="008551C1"/>
    <w:rsid w:val="00856CF5"/>
    <w:rsid w:val="0089309B"/>
    <w:rsid w:val="00894A65"/>
    <w:rsid w:val="008A37EC"/>
    <w:rsid w:val="008C0AA3"/>
    <w:rsid w:val="008D54A8"/>
    <w:rsid w:val="008D566C"/>
    <w:rsid w:val="008E3C78"/>
    <w:rsid w:val="008E5316"/>
    <w:rsid w:val="00913912"/>
    <w:rsid w:val="00916738"/>
    <w:rsid w:val="0092406E"/>
    <w:rsid w:val="009320B7"/>
    <w:rsid w:val="00936034"/>
    <w:rsid w:val="009725E8"/>
    <w:rsid w:val="009861F0"/>
    <w:rsid w:val="009B1185"/>
    <w:rsid w:val="009B65D2"/>
    <w:rsid w:val="009C2233"/>
    <w:rsid w:val="009E296D"/>
    <w:rsid w:val="009F5670"/>
    <w:rsid w:val="00A03648"/>
    <w:rsid w:val="00A21571"/>
    <w:rsid w:val="00A22905"/>
    <w:rsid w:val="00A35E8B"/>
    <w:rsid w:val="00A37009"/>
    <w:rsid w:val="00A41465"/>
    <w:rsid w:val="00A41D2D"/>
    <w:rsid w:val="00A508C7"/>
    <w:rsid w:val="00A513A6"/>
    <w:rsid w:val="00A5256F"/>
    <w:rsid w:val="00A82944"/>
    <w:rsid w:val="00A92358"/>
    <w:rsid w:val="00AA1780"/>
    <w:rsid w:val="00AB3359"/>
    <w:rsid w:val="00AD2335"/>
    <w:rsid w:val="00AF45A7"/>
    <w:rsid w:val="00B01338"/>
    <w:rsid w:val="00B07400"/>
    <w:rsid w:val="00B256A0"/>
    <w:rsid w:val="00B300FA"/>
    <w:rsid w:val="00B30B89"/>
    <w:rsid w:val="00B55AD6"/>
    <w:rsid w:val="00B95845"/>
    <w:rsid w:val="00B97B96"/>
    <w:rsid w:val="00BA47F0"/>
    <w:rsid w:val="00BC15B0"/>
    <w:rsid w:val="00BC7915"/>
    <w:rsid w:val="00BE4D4C"/>
    <w:rsid w:val="00BE689C"/>
    <w:rsid w:val="00BE72B7"/>
    <w:rsid w:val="00BF620B"/>
    <w:rsid w:val="00C1441B"/>
    <w:rsid w:val="00C25EEF"/>
    <w:rsid w:val="00C26CBA"/>
    <w:rsid w:val="00C34A13"/>
    <w:rsid w:val="00C57982"/>
    <w:rsid w:val="00C6702A"/>
    <w:rsid w:val="00C711BE"/>
    <w:rsid w:val="00C80423"/>
    <w:rsid w:val="00C84994"/>
    <w:rsid w:val="00CA7F85"/>
    <w:rsid w:val="00CC454D"/>
    <w:rsid w:val="00CD7B7E"/>
    <w:rsid w:val="00CE337A"/>
    <w:rsid w:val="00CE44A5"/>
    <w:rsid w:val="00CE4692"/>
    <w:rsid w:val="00CF756E"/>
    <w:rsid w:val="00D0518A"/>
    <w:rsid w:val="00D130C6"/>
    <w:rsid w:val="00D22EFC"/>
    <w:rsid w:val="00D34762"/>
    <w:rsid w:val="00D37F3D"/>
    <w:rsid w:val="00D460B5"/>
    <w:rsid w:val="00D549EE"/>
    <w:rsid w:val="00D57CBA"/>
    <w:rsid w:val="00D642C4"/>
    <w:rsid w:val="00D770D0"/>
    <w:rsid w:val="00D77FFD"/>
    <w:rsid w:val="00D95C03"/>
    <w:rsid w:val="00D96F05"/>
    <w:rsid w:val="00DA5D5D"/>
    <w:rsid w:val="00DB1034"/>
    <w:rsid w:val="00DB66F5"/>
    <w:rsid w:val="00DC062C"/>
    <w:rsid w:val="00DF6DBF"/>
    <w:rsid w:val="00E03757"/>
    <w:rsid w:val="00E05DE2"/>
    <w:rsid w:val="00E07548"/>
    <w:rsid w:val="00E12DC7"/>
    <w:rsid w:val="00E236B3"/>
    <w:rsid w:val="00E24FBC"/>
    <w:rsid w:val="00E33FF4"/>
    <w:rsid w:val="00E56411"/>
    <w:rsid w:val="00E5694D"/>
    <w:rsid w:val="00ED0E1D"/>
    <w:rsid w:val="00ED13A7"/>
    <w:rsid w:val="00EF0D4F"/>
    <w:rsid w:val="00EF2CF4"/>
    <w:rsid w:val="00F00FF9"/>
    <w:rsid w:val="00F03231"/>
    <w:rsid w:val="00F03FE0"/>
    <w:rsid w:val="00F059CE"/>
    <w:rsid w:val="00F05C54"/>
    <w:rsid w:val="00F06132"/>
    <w:rsid w:val="00F434D4"/>
    <w:rsid w:val="00F666FB"/>
    <w:rsid w:val="00F8750A"/>
    <w:rsid w:val="00F97DDA"/>
    <w:rsid w:val="00FA3683"/>
    <w:rsid w:val="00FA41B6"/>
    <w:rsid w:val="00FA6053"/>
    <w:rsid w:val="00FB199D"/>
    <w:rsid w:val="00FC60A7"/>
    <w:rsid w:val="00FC630D"/>
    <w:rsid w:val="00FD25F5"/>
    <w:rsid w:val="00FD428F"/>
    <w:rsid w:val="00FE65BB"/>
    <w:rsid w:val="00FF0E08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4DA7"/>
  <w14:defaultImageDpi w14:val="32767"/>
  <w15:chartTrackingRefBased/>
  <w15:docId w15:val="{7981E24B-BEBC-0345-BB41-3B13D4A9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7431E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DE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DEF"/>
  </w:style>
  <w:style w:type="paragraph" w:styleId="Pidipagina">
    <w:name w:val="footer"/>
    <w:basedOn w:val="Normale"/>
    <w:link w:val="PidipaginaCarattere"/>
    <w:uiPriority w:val="99"/>
    <w:unhideWhenUsed/>
    <w:rsid w:val="003B2DE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DEF"/>
  </w:style>
  <w:style w:type="table" w:styleId="Grigliatabella">
    <w:name w:val="Table Grid"/>
    <w:basedOn w:val="Tabellanormale"/>
    <w:uiPriority w:val="39"/>
    <w:rsid w:val="003B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B2DEF"/>
  </w:style>
  <w:style w:type="character" w:customStyle="1" w:styleId="DataCarattere">
    <w:name w:val="Data Carattere"/>
    <w:basedOn w:val="Carpredefinitoparagrafo"/>
    <w:link w:val="Data"/>
    <w:uiPriority w:val="99"/>
    <w:semiHidden/>
    <w:rsid w:val="003B2DEF"/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805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8054B"/>
    <w:rPr>
      <w:color w:val="605E5C"/>
      <w:shd w:val="clear" w:color="auto" w:fill="E1DFDD"/>
    </w:rPr>
  </w:style>
  <w:style w:type="character" w:customStyle="1" w:styleId="text">
    <w:name w:val="text"/>
    <w:basedOn w:val="Carpredefinitoparagrafo"/>
    <w:rsid w:val="005C731B"/>
  </w:style>
  <w:style w:type="character" w:styleId="Enfasicorsivo">
    <w:name w:val="Emphasis"/>
    <w:basedOn w:val="Carpredefinitoparagrafo"/>
    <w:uiPriority w:val="20"/>
    <w:qFormat/>
    <w:rsid w:val="005C731B"/>
    <w:rPr>
      <w:i/>
      <w:iCs/>
    </w:rPr>
  </w:style>
  <w:style w:type="character" w:styleId="Enfasigrassetto">
    <w:name w:val="Strong"/>
    <w:basedOn w:val="Carpredefinitoparagrafo"/>
    <w:uiPriority w:val="22"/>
    <w:qFormat/>
    <w:rsid w:val="009861F0"/>
    <w:rPr>
      <w:b/>
      <w:bCs/>
    </w:rPr>
  </w:style>
  <w:style w:type="character" w:customStyle="1" w:styleId="apple-converted-space">
    <w:name w:val="apple-converted-space"/>
    <w:basedOn w:val="Carpredefinitoparagrafo"/>
    <w:rsid w:val="009861F0"/>
  </w:style>
  <w:style w:type="character" w:customStyle="1" w:styleId="st">
    <w:name w:val="st"/>
    <w:basedOn w:val="Carpredefinitoparagrafo"/>
    <w:rsid w:val="00C1441B"/>
  </w:style>
  <w:style w:type="character" w:customStyle="1" w:styleId="m-4495905812733661952gmail-m6810837847721784024apple-converted-space">
    <w:name w:val="m_-4495905812733661952gmail-m_6810837847721784024apple-converted-space"/>
    <w:basedOn w:val="Carpredefinitoparagrafo"/>
    <w:rsid w:val="002A3754"/>
  </w:style>
  <w:style w:type="character" w:customStyle="1" w:styleId="m-4495905812733661952gmail-il">
    <w:name w:val="m_-4495905812733661952gmail-il"/>
    <w:basedOn w:val="Carpredefinitoparagrafo"/>
    <w:rsid w:val="00AD2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3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132"/>
    <w:rPr>
      <w:rFonts w:ascii="Times New Roman" w:eastAsia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D54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91</cp:revision>
  <cp:lastPrinted>2019-07-07T09:51:00Z</cp:lastPrinted>
  <dcterms:created xsi:type="dcterms:W3CDTF">2019-07-07T09:51:00Z</dcterms:created>
  <dcterms:modified xsi:type="dcterms:W3CDTF">2020-03-15T21:59:00Z</dcterms:modified>
</cp:coreProperties>
</file>